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型号参数泰克MSO72004C示波器</w:t>
      </w:r>
    </w:p>
    <w:p>
      <w:pPr>
        <w:pStyle w:val="2"/>
        <w:keepNext w:val="0"/>
        <w:keepLines w:val="0"/>
        <w:widowControl/>
        <w:suppressLineNumbers w:val="0"/>
      </w:pPr>
      <w:r>
        <w:t>产品详情</w:t>
      </w:r>
    </w:p>
    <w:p>
      <w:pPr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</w:pPr>
      <w:r>
        <w:rPr>
          <w:rStyle w:val="12"/>
          <w:sz w:val="72"/>
          <w:szCs w:val="72"/>
          <w:lang w:val="en-US"/>
        </w:rPr>
        <w:t>型号参数泰克MSO72004C示波器</w:t>
      </w:r>
    </w:p>
    <w:p>
      <w:pPr>
        <w:keepNext w:val="0"/>
        <w:keepLines w:val="0"/>
        <w:widowControl/>
        <w:suppressLineNumbers w:val="0"/>
        <w:spacing w:before="0" w:beforeAutospacing="1" w:after="0" w:afterAutospacing="0"/>
        <w:ind w:left="0" w:right="0"/>
      </w:pPr>
      <w: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/>
        <w:ind w:left="0" w:right="0"/>
      </w:pPr>
      <w:r>
        <w:rPr>
          <w:rFonts w:ascii="微软雅黑" w:hAnsi="微软雅黑" w:eastAsia="微软雅黑" w:cs="微软雅黑"/>
          <w:sz w:val="33"/>
          <w:szCs w:val="33"/>
          <w:lang w:val="en-US"/>
        </w:rPr>
        <w:t>Tektronix/</w:t>
      </w:r>
      <w:r>
        <w:rPr>
          <w:rFonts w:hint="eastAsia" w:ascii="微软雅黑" w:hAnsi="微软雅黑" w:eastAsia="微软雅黑" w:cs="Tahoma"/>
          <w:sz w:val="33"/>
          <w:szCs w:val="33"/>
        </w:rPr>
        <w:t>泰克</w:t>
      </w:r>
      <w:r>
        <w:rPr>
          <w:rFonts w:hint="eastAsia" w:ascii="微软雅黑" w:hAnsi="微软雅黑" w:eastAsia="微软雅黑" w:cs="Tahoma"/>
          <w:sz w:val="33"/>
          <w:szCs w:val="33"/>
          <w:lang w:val="en-US"/>
        </w:rPr>
        <w:t xml:space="preserve">MSO/DPO70000 </w:t>
      </w:r>
      <w:r>
        <w:rPr>
          <w:rFonts w:hint="eastAsia" w:ascii="微软雅黑" w:hAnsi="微软雅黑" w:eastAsia="微软雅黑" w:cs="Tahoma"/>
          <w:sz w:val="33"/>
          <w:szCs w:val="33"/>
        </w:rPr>
        <w:t>数字及混合信号示波器</w:t>
      </w:r>
    </w:p>
    <w:p>
      <w:pPr>
        <w:keepNext w:val="0"/>
        <w:keepLines w:val="0"/>
        <w:widowControl/>
        <w:suppressLineNumbers w:val="0"/>
        <w:spacing w:before="0" w:beforeAutospacing="1" w:after="360" w:afterAutospacing="0" w:line="360" w:lineRule="atLeast"/>
        <w:ind w:left="0" w:right="0"/>
      </w:pPr>
      <w:r>
        <w:rPr>
          <w:rFonts w:eastAsia="宋体" w:cs="Tahoma"/>
          <w:sz w:val="18"/>
          <w:szCs w:val="18"/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360" w:afterAutospacing="0" w:line="360" w:lineRule="atLeast"/>
        <w:ind w:left="0" w:right="0"/>
      </w:pPr>
      <w:r>
        <w:rPr>
          <w:rFonts w:hint="eastAsia" w:ascii="微软雅黑" w:hAnsi="微软雅黑" w:eastAsia="微软雅黑" w:cs="Tahoma"/>
          <w:sz w:val="21"/>
          <w:szCs w:val="21"/>
        </w:rPr>
        <w:t>型号：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MSO72004C </w:t>
      </w:r>
      <w:r>
        <w:rPr>
          <w:rFonts w:hint="eastAsia" w:ascii="微软雅黑" w:hAnsi="微软雅黑" w:eastAsia="微软雅黑" w:cs="Tahoma"/>
          <w:sz w:val="21"/>
          <w:szCs w:val="21"/>
        </w:rPr>
        <w:t>模拟带宽：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20 GHz </w:t>
      </w:r>
      <w:r>
        <w:rPr>
          <w:rFonts w:hint="eastAsia" w:ascii="微软雅黑" w:hAnsi="微软雅黑" w:eastAsia="微软雅黑" w:cs="Tahoma"/>
          <w:sz w:val="21"/>
          <w:szCs w:val="21"/>
        </w:rPr>
        <w:t>采样率：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50 GS/s - 100 GS/s </w:t>
      </w:r>
      <w:r>
        <w:rPr>
          <w:rFonts w:hint="eastAsia" w:ascii="微软雅黑" w:hAnsi="微软雅黑" w:eastAsia="微软雅黑" w:cs="Tahoma"/>
          <w:sz w:val="21"/>
          <w:szCs w:val="21"/>
        </w:rPr>
        <w:t>记录长度：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62.5M </w:t>
      </w:r>
      <w:r>
        <w:rPr>
          <w:rFonts w:hint="eastAsia" w:ascii="微软雅黑" w:hAnsi="微软雅黑" w:eastAsia="微软雅黑" w:cs="Tahoma"/>
          <w:sz w:val="21"/>
          <w:szCs w:val="21"/>
        </w:rPr>
        <w:t>点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- 250M </w:t>
      </w:r>
      <w:r>
        <w:rPr>
          <w:rFonts w:hint="eastAsia" w:ascii="微软雅黑" w:hAnsi="微软雅黑" w:eastAsia="微软雅黑" w:cs="Tahoma"/>
          <w:sz w:val="21"/>
          <w:szCs w:val="21"/>
        </w:rPr>
        <w:t>点 模拟通道：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>4</w:t>
      </w:r>
    </w:p>
    <w:p>
      <w:pPr>
        <w:keepNext w:val="0"/>
        <w:keepLines w:val="0"/>
        <w:widowControl/>
        <w:suppressLineNumbers w:val="0"/>
        <w:spacing w:before="0" w:beforeAutospacing="1" w:after="360" w:afterAutospacing="0" w:line="360" w:lineRule="atLeast"/>
        <w:ind w:left="0" w:right="0"/>
      </w:pPr>
      <w:r>
        <w:rPr>
          <w:rFonts w:hint="eastAsia" w:ascii="微软雅黑" w:hAnsi="微软雅黑" w:eastAsia="微软雅黑" w:cs="Tahoma"/>
          <w:sz w:val="21"/>
          <w:szCs w:val="21"/>
        </w:rPr>
        <w:t>出自高性能混合信号示波器的领导者</w:t>
      </w:r>
    </w:p>
    <w:p>
      <w:pPr>
        <w:keepNext w:val="0"/>
        <w:keepLines w:val="0"/>
        <w:widowControl/>
        <w:suppressLineNumbers w:val="0"/>
        <w:spacing w:before="0" w:beforeAutospacing="1" w:after="360" w:afterAutospacing="0" w:line="360" w:lineRule="atLeast"/>
        <w:ind w:left="0" w:right="0"/>
      </w:pP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MSO/DPO70000 </w:t>
      </w:r>
      <w:r>
        <w:rPr>
          <w:rFonts w:hint="eastAsia" w:ascii="微软雅黑" w:hAnsi="微软雅黑" w:eastAsia="微软雅黑" w:cs="Tahoma"/>
          <w:sz w:val="21"/>
          <w:szCs w:val="21"/>
        </w:rPr>
        <w:t>系列示波器提供优异的信号采集性能和分析功能。通过业内高的波形捕获能力发现真实信号，捕获更多信号细节。工具套件的设计能自动执行高速串行数据信号的设置、采集和分析，加快设计和一致性测试。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300" w:right="0"/>
      </w:pPr>
      <w:r>
        <w:rPr>
          <w:rFonts w:hint="eastAsia" w:ascii="微软雅黑" w:hAnsi="微软雅黑" w:eastAsia="微软雅黑" w:cs="Tahoma"/>
          <w:sz w:val="21"/>
          <w:szCs w:val="21"/>
        </w:rPr>
        <w:t>高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33 GHz </w:t>
      </w:r>
      <w:r>
        <w:rPr>
          <w:rFonts w:hint="eastAsia" w:ascii="微软雅黑" w:hAnsi="微软雅黑" w:eastAsia="微软雅黑" w:cs="Tahoma"/>
          <w:sz w:val="21"/>
          <w:szCs w:val="21"/>
        </w:rPr>
        <w:t>和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100 GS/s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300" w:right="0"/>
      </w:pPr>
      <w:r>
        <w:rPr>
          <w:rFonts w:hint="eastAsia" w:ascii="微软雅黑" w:hAnsi="微软雅黑" w:eastAsia="微软雅黑" w:cs="Tahoma"/>
          <w:sz w:val="21"/>
          <w:szCs w:val="21"/>
        </w:rPr>
        <w:t>低于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9ps </w:t>
      </w:r>
      <w:r>
        <w:rPr>
          <w:rFonts w:hint="eastAsia" w:ascii="微软雅黑" w:hAnsi="微软雅黑" w:eastAsia="微软雅黑" w:cs="Tahoma"/>
          <w:sz w:val="21"/>
          <w:szCs w:val="21"/>
        </w:rPr>
        <w:t>上升时间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300" w:right="0"/>
      </w:pPr>
      <w:r>
        <w:rPr>
          <w:rFonts w:hint="eastAsia" w:ascii="微软雅黑" w:hAnsi="微软雅黑" w:eastAsia="微软雅黑" w:cs="Tahoma"/>
          <w:sz w:val="21"/>
          <w:szCs w:val="21"/>
        </w:rPr>
        <w:t>低于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0.50% </w:t>
      </w:r>
      <w:r>
        <w:rPr>
          <w:rFonts w:hint="eastAsia" w:ascii="微软雅黑" w:hAnsi="微软雅黑" w:eastAsia="微软雅黑" w:cs="Tahoma"/>
          <w:sz w:val="21"/>
          <w:szCs w:val="21"/>
        </w:rPr>
        <w:t>垂直噪声，≥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5.5 </w:t>
      </w:r>
      <w:r>
        <w:rPr>
          <w:rFonts w:hint="eastAsia" w:ascii="微软雅黑" w:hAnsi="微软雅黑" w:eastAsia="微软雅黑" w:cs="Tahoma"/>
          <w:sz w:val="21"/>
          <w:szCs w:val="21"/>
        </w:rPr>
        <w:t>有效位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300" w:right="0"/>
      </w:pP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16 </w:t>
      </w:r>
      <w:r>
        <w:rPr>
          <w:rFonts w:hint="eastAsia" w:ascii="微软雅黑" w:hAnsi="微软雅黑" w:eastAsia="微软雅黑" w:cs="Tahoma"/>
          <w:sz w:val="21"/>
          <w:szCs w:val="21"/>
        </w:rPr>
        <w:t>个逻辑通道，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80 </w:t>
      </w:r>
      <w:r>
        <w:rPr>
          <w:rFonts w:hint="eastAsia" w:ascii="微软雅黑" w:hAnsi="微软雅黑" w:eastAsia="微软雅黑" w:cs="Tahoma"/>
          <w:sz w:val="21"/>
          <w:szCs w:val="21"/>
        </w:rPr>
        <w:t>皮秒的时基分辨率（仅适用于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MSO </w:t>
      </w:r>
      <w:r>
        <w:rPr>
          <w:rFonts w:hint="eastAsia" w:ascii="微软雅黑" w:hAnsi="微软雅黑" w:eastAsia="微软雅黑" w:cs="Tahoma"/>
          <w:sz w:val="21"/>
          <w:szCs w:val="21"/>
        </w:rPr>
        <w:t>型号）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300" w:right="0"/>
      </w:pPr>
      <w:r>
        <w:rPr>
          <w:rFonts w:hint="eastAsia" w:ascii="微软雅黑" w:hAnsi="微软雅黑" w:eastAsia="微软雅黑" w:cs="Tahoma"/>
          <w:sz w:val="21"/>
          <w:szCs w:val="21"/>
        </w:rPr>
        <w:t>超过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30 </w:t>
      </w:r>
      <w:r>
        <w:rPr>
          <w:rFonts w:hint="eastAsia" w:ascii="微软雅黑" w:hAnsi="微软雅黑" w:eastAsia="微软雅黑" w:cs="Tahoma"/>
          <w:sz w:val="21"/>
          <w:szCs w:val="21"/>
        </w:rPr>
        <w:t>个可定制的应用特定软件分析包</w:t>
      </w:r>
    </w:p>
    <w:p>
      <w:pPr>
        <w:keepNext w:val="0"/>
        <w:keepLines w:val="0"/>
        <w:widowControl/>
        <w:suppressLineNumbers w:val="0"/>
        <w:spacing w:before="0" w:beforeAutospacing="1" w:after="150" w:afterAutospacing="0" w:line="240" w:lineRule="atLeast"/>
        <w:ind w:left="0" w:right="0"/>
      </w:pPr>
      <w:r>
        <w:rPr>
          <w:rFonts w:hint="eastAsia" w:ascii="微软雅黑" w:hAnsi="微软雅黑" w:eastAsia="微软雅黑" w:cs="Tahoma"/>
          <w:sz w:val="21"/>
          <w:szCs w:val="21"/>
        </w:rPr>
        <w:t>型号属于</w:t>
      </w: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 xml:space="preserve"> MSO/DPO70000 </w:t>
      </w:r>
      <w:r>
        <w:rPr>
          <w:rFonts w:hint="eastAsia" w:ascii="微软雅黑" w:hAnsi="微软雅黑" w:eastAsia="微软雅黑" w:cs="Tahoma"/>
          <w:sz w:val="21"/>
          <w:szCs w:val="21"/>
        </w:rPr>
        <w:t>数字及混合信号示波器 系列：</w:t>
      </w:r>
    </w:p>
    <w:tbl>
      <w:tblPr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462"/>
        <w:gridCol w:w="2822"/>
        <w:gridCol w:w="3578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型号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模拟带宽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采样率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记录长度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模拟通道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DPO70404C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31.25M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- 125M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DPO70604C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6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31.25M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- 125M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DPO70804C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8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31.25M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- 125M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DPO71254C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12.5 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31.25M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- 250M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DPO71604C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16 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31.25M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- 250M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DPO72004C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20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31.25M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- 250M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DPO72304DX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23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31.25M point - 1G point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DPO72504DX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31.25M point - 1G point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DPO73304DX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33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31.25M point - 1G point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MSO70404C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62.5M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- 125M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MSO70604C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6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62.5M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- 125M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MSO70804C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8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62.5M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- 125M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MSO71254C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12.5 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62.5M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- 250M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MSO71604C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16 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62.5M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- 250M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MSO72004C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20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 xml:space="preserve">62.5M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  <w:r>
              <w:rPr>
                <w:sz w:val="18"/>
                <w:szCs w:val="18"/>
                <w:lang w:val="en-US"/>
              </w:rPr>
              <w:t xml:space="preserve"> - 250M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MSO72304DX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23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62.5M point - 1G point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MSO72504DX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25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62.5M point - 1G point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MSO73304DX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33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50 GS/s - 100 GS/s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62.5M point - 1G point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150" w:afterAutospacing="0" w:line="432" w:lineRule="auto"/>
        <w:ind w:left="0" w:right="0"/>
      </w:pPr>
      <w:r>
        <w:rPr>
          <w:rFonts w:hint="eastAsia" w:ascii="宋体" w:hAnsi="宋体" w:eastAsia="宋体" w:cs="宋体"/>
          <w:sz w:val="20"/>
          <w:szCs w:val="20"/>
          <w:lang w:val="en-US"/>
        </w:rPr>
        <w:t> </w:t>
      </w:r>
    </w:p>
    <w:tbl>
      <w:tblPr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9"/>
        <w:gridCol w:w="5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特征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带宽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33 GHz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对数据速率高达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20Gb/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秒的设计（如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32 Gbaud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相干光和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PCIe 3.0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）进行准确检定、抖动检定和一致性测试。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行业领先的模拟和数字采样率组合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允许逐通道全面分析和多通路测量。单台仪器内模拟通道捕获高达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100GS/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秒，数字通道高达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12.5GS/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优异的信号保真度、低噪声和高有效位数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(ENOB)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执行测试时有更多可用裕量，通过观察真实信号进行更加精确测量。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4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个通道上提供业内高的波形采样率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高效发现和捕获间歇性（偶发）故障或事件。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个逻辑通道，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80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皮秒的时基分辨率（仅适用于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MSO70000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系列）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通过相关的模拟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数字信号视图准确地了解逻辑电路性能。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通过多种连接支持选件进行模拟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数字探测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为小器件引线或板上通孔提供灵活的探测解决方案，无需专用夹具及成本。业内快的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33 GHz TriMode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™探头和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2.5 GHz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差分逻辑探头。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Pinpoint®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触发和高速串行码型触发高达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6.25 Gb/s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通过特定标准的触发功能，加快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PCIe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SATA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USB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等总线的调试。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全面的数字串行分析解决方案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-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探测、触发、解码和分析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工具套件的设计可对高速串行数据信号（如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USB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PCIe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DisplayPort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）自动进行设置、采集和分析，加快设计和一致性测试。行业领先的模拟和数字采样率组合。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高级串行分析选件，适用于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PCIe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I2C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SPI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RS-232/422/485/UART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USB2.0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MIPI D-PHY CSI &amp; DSI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8b/10b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CAN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LIN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FlexRay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MIL-STD1553B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允许自动捕获和显示常见串行总线流量的控制包和数据包起始，识别子包分量如地址、数据、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CRC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离线波形分析</w:t>
            </w:r>
          </w:p>
        </w:tc>
        <w:tc>
          <w:tcPr>
            <w:tcW w:w="0" w:type="auto"/>
            <w:tcBorders>
              <w:top w:val="single" w:color="AAAAAA" w:sz="24" w:space="0"/>
              <w:left w:val="single" w:color="AAAAAA" w:sz="24" w:space="0"/>
              <w:bottom w:val="single" w:color="AAAAAA" w:sz="24" w:space="0"/>
              <w:right w:val="single" w:color="AAAAAA" w:sz="2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改善时间和资源利用率；观察、测量和分析实验室中捕获的数据，且独立于使用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TekScope Anywhere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  <w:lang w:val="en-US"/>
              </w:rPr>
              <w:t>TM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的示波器硬件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360" w:afterAutospacing="0" w:line="360" w:lineRule="atLeast"/>
        <w:ind w:left="0" w:right="0"/>
      </w:pPr>
      <w:r>
        <w:rPr>
          <w:rFonts w:hint="eastAsia" w:ascii="微软雅黑" w:hAnsi="微软雅黑" w:eastAsia="微软雅黑" w:cs="Tahoma"/>
          <w:sz w:val="21"/>
          <w:szCs w:val="21"/>
          <w:lang w:val="en-US"/>
        </w:rPr>
        <w:t> 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1" w:after="0" w:afterAutospacing="1" w:line="315" w:lineRule="atLeast"/>
        <w:ind w:left="0" w:right="0"/>
      </w:pPr>
      <w:r>
        <w:rPr>
          <w:rFonts w:ascii="Arial" w:hAnsi="Arial" w:cs="Arial"/>
          <w:b/>
          <w:bCs/>
          <w:lang w:val="en-US"/>
        </w:rPr>
        <w:t> 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1" w:after="0" w:afterAutospacing="1" w:line="315" w:lineRule="atLeast"/>
        <w:ind w:left="0" w:right="0"/>
      </w:pPr>
      <w:r>
        <w:rPr>
          <w:rFonts w:hint="default" w:ascii="Arial" w:hAnsi="Arial" w:cs="Arial"/>
          <w:b/>
          <w:bCs/>
          <w:lang w:val="en-US"/>
        </w:rPr>
        <w:t> 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DU5OTVlMmZiOWNmYWZmYmJjYzRkM2EzNTMxODUifQ=="/>
  </w:docVars>
  <w:rsids>
    <w:rsidRoot w:val="00000000"/>
    <w:rsid w:val="6C114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1096</Words>
  <Characters>1884</Characters>
  <TotalTime>5</TotalTime>
  <ScaleCrop>false</ScaleCrop>
  <LinksUpToDate>false</LinksUpToDate>
  <CharactersWithSpaces>2112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2022-08-24T07:41:48Z</dcterms:created>
  <dc:creator>liu</dc:creator>
  <cp:lastModifiedBy>兰</cp:lastModifiedBy>
  <dcterms:modified xsi:type="dcterms:W3CDTF">2022-08-24T07:47:58Z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B606853852004F778F86B0CA969C3A60</vt:lpwstr>
  </property>
</Properties>
</file>